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62" w:rsidRDefault="000A2A62">
      <w:pPr>
        <w:rPr>
          <w:b/>
          <w:sz w:val="48"/>
          <w:szCs w:val="48"/>
        </w:rPr>
      </w:pPr>
      <w:r>
        <w:rPr>
          <w:b/>
          <w:sz w:val="48"/>
          <w:szCs w:val="48"/>
        </w:rPr>
        <w:t>Bijscholingscommissie Osteopathie</w:t>
      </w:r>
    </w:p>
    <w:p w:rsidR="005922A2" w:rsidRDefault="005922A2">
      <w:pPr>
        <w:rPr>
          <w:b/>
          <w:sz w:val="48"/>
          <w:szCs w:val="48"/>
        </w:rPr>
      </w:pPr>
    </w:p>
    <w:p w:rsidR="000A2A62" w:rsidRDefault="000A2A62">
      <w:pPr>
        <w:rPr>
          <w:b/>
          <w:sz w:val="40"/>
          <w:szCs w:val="40"/>
        </w:rPr>
      </w:pPr>
      <w:r>
        <w:rPr>
          <w:b/>
          <w:sz w:val="40"/>
          <w:szCs w:val="40"/>
        </w:rPr>
        <w:t>1.Aanvraag PE-online</w:t>
      </w:r>
    </w:p>
    <w:p w:rsidR="000A2A62" w:rsidRPr="005922A2" w:rsidRDefault="000A2A62">
      <w:pPr>
        <w:rPr>
          <w:b/>
          <w:sz w:val="40"/>
          <w:szCs w:val="40"/>
        </w:rPr>
      </w:pPr>
    </w:p>
    <w:p w:rsidR="000A2A62" w:rsidRPr="005922A2" w:rsidRDefault="000A2A62" w:rsidP="000A2A62">
      <w:pPr>
        <w:pStyle w:val="Lijstalinea"/>
        <w:numPr>
          <w:ilvl w:val="1"/>
          <w:numId w:val="2"/>
        </w:numPr>
        <w:rPr>
          <w:b/>
          <w:sz w:val="40"/>
          <w:szCs w:val="40"/>
        </w:rPr>
      </w:pPr>
      <w:r w:rsidRPr="005922A2">
        <w:rPr>
          <w:b/>
          <w:sz w:val="40"/>
          <w:szCs w:val="40"/>
        </w:rPr>
        <w:t>Eerste screening</w:t>
      </w:r>
    </w:p>
    <w:p w:rsidR="00393B88" w:rsidRPr="000A2A62" w:rsidRDefault="00393B88" w:rsidP="00393B88">
      <w:pPr>
        <w:pStyle w:val="Lijstalinea"/>
        <w:rPr>
          <w:sz w:val="40"/>
          <w:szCs w:val="40"/>
        </w:rPr>
      </w:pPr>
    </w:p>
    <w:p w:rsidR="005D6F81" w:rsidRDefault="000A2A62">
      <w:pPr>
        <w:rPr>
          <w:b/>
          <w:sz w:val="40"/>
          <w:szCs w:val="40"/>
        </w:rPr>
      </w:pPr>
      <w:r w:rsidRPr="005922A2">
        <w:rPr>
          <w:b/>
          <w:sz w:val="40"/>
          <w:szCs w:val="40"/>
        </w:rPr>
        <w:t>1.1.1.</w:t>
      </w:r>
      <w:r w:rsidR="005D6F81" w:rsidRPr="005922A2">
        <w:rPr>
          <w:b/>
          <w:sz w:val="40"/>
          <w:szCs w:val="40"/>
        </w:rPr>
        <w:t>Cursusnaam :</w:t>
      </w:r>
    </w:p>
    <w:p w:rsidR="00866447" w:rsidRDefault="00866447">
      <w:pPr>
        <w:rPr>
          <w:b/>
          <w:sz w:val="40"/>
          <w:szCs w:val="40"/>
        </w:rPr>
      </w:pPr>
    </w:p>
    <w:p w:rsidR="00866447" w:rsidRPr="00866447" w:rsidRDefault="00866447" w:rsidP="00866447">
      <w:pPr>
        <w:jc w:val="center"/>
        <w:rPr>
          <w:sz w:val="40"/>
          <w:szCs w:val="40"/>
        </w:rPr>
      </w:pPr>
      <w:r w:rsidRPr="00866447">
        <w:rPr>
          <w:sz w:val="40"/>
          <w:szCs w:val="40"/>
        </w:rPr>
        <w:t xml:space="preserve">Het </w:t>
      </w:r>
      <w:r>
        <w:rPr>
          <w:sz w:val="40"/>
          <w:szCs w:val="40"/>
        </w:rPr>
        <w:t>a</w:t>
      </w:r>
      <w:r w:rsidRPr="00866447">
        <w:rPr>
          <w:sz w:val="40"/>
          <w:szCs w:val="40"/>
        </w:rPr>
        <w:t xml:space="preserve">bdomen : </w:t>
      </w:r>
      <w:proofErr w:type="spellStart"/>
      <w:r w:rsidRPr="00866447">
        <w:rPr>
          <w:sz w:val="40"/>
          <w:szCs w:val="40"/>
        </w:rPr>
        <w:t>Osteopatische</w:t>
      </w:r>
      <w:proofErr w:type="spellEnd"/>
      <w:r w:rsidRPr="00866447">
        <w:rPr>
          <w:sz w:val="40"/>
          <w:szCs w:val="40"/>
        </w:rPr>
        <w:t xml:space="preserve"> integratie</w:t>
      </w:r>
    </w:p>
    <w:p w:rsidR="00D16DF6" w:rsidRPr="005D6F81" w:rsidRDefault="00D16DF6">
      <w:pPr>
        <w:rPr>
          <w:sz w:val="32"/>
          <w:szCs w:val="32"/>
        </w:rPr>
      </w:pPr>
    </w:p>
    <w:p w:rsidR="000A2A62" w:rsidRPr="005922A2" w:rsidRDefault="000A2A62">
      <w:pPr>
        <w:rPr>
          <w:b/>
          <w:sz w:val="40"/>
          <w:szCs w:val="40"/>
        </w:rPr>
      </w:pPr>
      <w:r w:rsidRPr="005922A2">
        <w:rPr>
          <w:b/>
          <w:sz w:val="40"/>
          <w:szCs w:val="40"/>
        </w:rPr>
        <w:t>1.1.2.Tijdschema</w:t>
      </w:r>
    </w:p>
    <w:p w:rsidR="00393B88" w:rsidRPr="00393B88" w:rsidRDefault="00393B88" w:rsidP="00393B88">
      <w:pPr>
        <w:rPr>
          <w:sz w:val="32"/>
          <w:szCs w:val="32"/>
        </w:rPr>
      </w:pPr>
      <w:r w:rsidRPr="00393B88">
        <w:rPr>
          <w:sz w:val="32"/>
          <w:szCs w:val="32"/>
        </w:rPr>
        <w:t>Aantal deelnemers</w:t>
      </w:r>
      <w:r w:rsidRPr="00393B88">
        <w:rPr>
          <w:sz w:val="32"/>
          <w:szCs w:val="32"/>
          <w:u w:val="single"/>
        </w:rPr>
        <w:t xml:space="preserve"> </w:t>
      </w:r>
      <w:r w:rsidRPr="00393B88">
        <w:rPr>
          <w:sz w:val="32"/>
          <w:szCs w:val="32"/>
        </w:rPr>
        <w:t xml:space="preserve">toegelaten : 30 </w:t>
      </w:r>
      <w:r>
        <w:rPr>
          <w:sz w:val="32"/>
          <w:szCs w:val="32"/>
        </w:rPr>
        <w:t>personen</w:t>
      </w:r>
    </w:p>
    <w:p w:rsidR="00393B88" w:rsidRPr="00393B88" w:rsidRDefault="00393B88" w:rsidP="00393B88">
      <w:pPr>
        <w:rPr>
          <w:sz w:val="32"/>
          <w:szCs w:val="32"/>
        </w:rPr>
      </w:pPr>
      <w:r w:rsidRPr="00393B88">
        <w:rPr>
          <w:sz w:val="32"/>
          <w:szCs w:val="32"/>
        </w:rPr>
        <w:t>Toelatingsvoorwaarden</w:t>
      </w:r>
      <w:r w:rsidR="00081A3F">
        <w:rPr>
          <w:sz w:val="32"/>
          <w:szCs w:val="32"/>
        </w:rPr>
        <w:t>:</w:t>
      </w:r>
      <w:r w:rsidRPr="00393B88">
        <w:rPr>
          <w:sz w:val="32"/>
          <w:szCs w:val="32"/>
        </w:rPr>
        <w:t xml:space="preserve"> DO en laatstejaar</w:t>
      </w:r>
      <w:r w:rsidR="005C78F1">
        <w:rPr>
          <w:sz w:val="32"/>
          <w:szCs w:val="32"/>
        </w:rPr>
        <w:t>s</w:t>
      </w:r>
      <w:r w:rsidRPr="00393B88">
        <w:rPr>
          <w:sz w:val="32"/>
          <w:szCs w:val="32"/>
        </w:rPr>
        <w:t>studenten osteopathie</w:t>
      </w:r>
    </w:p>
    <w:p w:rsidR="00866447" w:rsidRDefault="00393B88" w:rsidP="00393B88">
      <w:pPr>
        <w:rPr>
          <w:sz w:val="32"/>
          <w:szCs w:val="32"/>
        </w:rPr>
      </w:pPr>
      <w:r w:rsidRPr="00393B88">
        <w:rPr>
          <w:sz w:val="32"/>
          <w:szCs w:val="32"/>
        </w:rPr>
        <w:t>Do</w:t>
      </w:r>
      <w:r>
        <w:rPr>
          <w:sz w:val="32"/>
          <w:szCs w:val="32"/>
        </w:rPr>
        <w:t>c</w:t>
      </w:r>
      <w:r w:rsidRPr="00393B88">
        <w:rPr>
          <w:sz w:val="32"/>
          <w:szCs w:val="32"/>
        </w:rPr>
        <w:t>ent</w:t>
      </w:r>
      <w:r w:rsidR="001508F7">
        <w:rPr>
          <w:sz w:val="32"/>
          <w:szCs w:val="32"/>
        </w:rPr>
        <w:t xml:space="preserve"> </w:t>
      </w:r>
      <w:r w:rsidRPr="00393B88">
        <w:rPr>
          <w:sz w:val="32"/>
          <w:szCs w:val="32"/>
        </w:rPr>
        <w:t>:</w:t>
      </w:r>
      <w:r w:rsidR="00081A3F">
        <w:rPr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 w:rsidR="00081A3F">
        <w:rPr>
          <w:sz w:val="32"/>
          <w:szCs w:val="32"/>
        </w:rPr>
        <w:t>uc</w:t>
      </w:r>
      <w:r>
        <w:rPr>
          <w:sz w:val="32"/>
          <w:szCs w:val="32"/>
        </w:rPr>
        <w:t xml:space="preserve"> Fieuw DO MSc</w:t>
      </w:r>
    </w:p>
    <w:p w:rsidR="005575D2" w:rsidRDefault="00393B88">
      <w:pPr>
        <w:rPr>
          <w:sz w:val="32"/>
          <w:szCs w:val="32"/>
        </w:rPr>
      </w:pPr>
      <w:r w:rsidRPr="00866447">
        <w:rPr>
          <w:sz w:val="32"/>
          <w:szCs w:val="32"/>
        </w:rPr>
        <w:t>Datum</w:t>
      </w:r>
      <w:r w:rsidR="005575D2">
        <w:rPr>
          <w:sz w:val="32"/>
          <w:szCs w:val="32"/>
        </w:rPr>
        <w:t xml:space="preserve"> : 18-19-20 november 2022</w:t>
      </w:r>
    </w:p>
    <w:p w:rsidR="000A2A62" w:rsidRPr="005922A2" w:rsidRDefault="000A2A62">
      <w:pPr>
        <w:rPr>
          <w:b/>
          <w:sz w:val="40"/>
          <w:szCs w:val="40"/>
        </w:rPr>
      </w:pPr>
      <w:r w:rsidRPr="005922A2">
        <w:rPr>
          <w:b/>
          <w:sz w:val="40"/>
          <w:szCs w:val="40"/>
        </w:rPr>
        <w:t>1.1.3.Lesinhoud</w:t>
      </w:r>
    </w:p>
    <w:p w:rsidR="00866447" w:rsidRPr="00866447" w:rsidRDefault="005D6F81" w:rsidP="00866447">
      <w:pPr>
        <w:rPr>
          <w:sz w:val="32"/>
          <w:szCs w:val="32"/>
        </w:rPr>
      </w:pPr>
      <w:r w:rsidRPr="005D6F81">
        <w:rPr>
          <w:sz w:val="32"/>
          <w:szCs w:val="32"/>
        </w:rPr>
        <w:t xml:space="preserve">Deze cursus is </w:t>
      </w:r>
      <w:r w:rsidR="001508F7">
        <w:rPr>
          <w:sz w:val="32"/>
          <w:szCs w:val="32"/>
        </w:rPr>
        <w:t xml:space="preserve">gebaseerd op 40 jaar ervaring als osteopaat en meer dan 25 jaar als viscerale docent in verschillende osteopathie scholen.   </w:t>
      </w:r>
      <w:r w:rsidRPr="005D6F81">
        <w:rPr>
          <w:sz w:val="32"/>
          <w:szCs w:val="32"/>
        </w:rPr>
        <w:t xml:space="preserve"> </w:t>
      </w:r>
      <w:r w:rsidR="00866447" w:rsidRPr="00866447">
        <w:rPr>
          <w:sz w:val="32"/>
          <w:szCs w:val="32"/>
        </w:rPr>
        <w:t>Onderzoek, behandeling en integratie van het visceraal systeem.</w:t>
      </w:r>
      <w:r w:rsidR="00866447">
        <w:rPr>
          <w:sz w:val="32"/>
          <w:szCs w:val="32"/>
        </w:rPr>
        <w:t xml:space="preserve"> </w:t>
      </w:r>
      <w:r w:rsidR="00331C70">
        <w:rPr>
          <w:sz w:val="32"/>
          <w:szCs w:val="32"/>
        </w:rPr>
        <w:t xml:space="preserve">Een wandeling door de viscerale osteopathie van Sutherland, </w:t>
      </w:r>
      <w:proofErr w:type="spellStart"/>
      <w:r w:rsidR="00331C70">
        <w:rPr>
          <w:sz w:val="32"/>
          <w:szCs w:val="32"/>
        </w:rPr>
        <w:t>Barral</w:t>
      </w:r>
      <w:proofErr w:type="spellEnd"/>
      <w:r w:rsidR="00331C70">
        <w:rPr>
          <w:sz w:val="32"/>
          <w:szCs w:val="32"/>
        </w:rPr>
        <w:t xml:space="preserve">, </w:t>
      </w:r>
      <w:proofErr w:type="spellStart"/>
      <w:r w:rsidR="00331C70">
        <w:rPr>
          <w:sz w:val="32"/>
          <w:szCs w:val="32"/>
        </w:rPr>
        <w:t>Weischenck</w:t>
      </w:r>
      <w:proofErr w:type="spellEnd"/>
      <w:r w:rsidR="00331C70">
        <w:rPr>
          <w:sz w:val="32"/>
          <w:szCs w:val="32"/>
        </w:rPr>
        <w:t xml:space="preserve"> tot het biodynamisch model. </w:t>
      </w:r>
    </w:p>
    <w:p w:rsidR="005D6F81" w:rsidRDefault="005D6F81" w:rsidP="005D6F81">
      <w:pPr>
        <w:rPr>
          <w:sz w:val="32"/>
          <w:szCs w:val="32"/>
        </w:rPr>
      </w:pPr>
    </w:p>
    <w:p w:rsidR="00866447" w:rsidRDefault="00866447" w:rsidP="00393B88">
      <w:pPr>
        <w:rPr>
          <w:b/>
          <w:sz w:val="32"/>
          <w:szCs w:val="32"/>
          <w:u w:val="single"/>
        </w:rPr>
      </w:pPr>
    </w:p>
    <w:p w:rsidR="00A964DF" w:rsidRPr="005D3107" w:rsidRDefault="00B741AC" w:rsidP="00A964DF">
      <w:pPr>
        <w:rPr>
          <w:b/>
          <w:sz w:val="32"/>
          <w:szCs w:val="32"/>
        </w:rPr>
      </w:pPr>
      <w:r w:rsidRPr="00A964DF">
        <w:rPr>
          <w:b/>
          <w:sz w:val="32"/>
          <w:szCs w:val="32"/>
        </w:rPr>
        <w:lastRenderedPageBreak/>
        <w:t>Workshop</w:t>
      </w:r>
      <w:r w:rsidR="001508F7" w:rsidRPr="00A964DF">
        <w:rPr>
          <w:b/>
          <w:sz w:val="32"/>
          <w:szCs w:val="32"/>
        </w:rPr>
        <w:t xml:space="preserve"> Abdominale caviteit</w:t>
      </w:r>
      <w:r w:rsidR="00A964DF">
        <w:rPr>
          <w:sz w:val="32"/>
          <w:szCs w:val="32"/>
        </w:rPr>
        <w:t xml:space="preserve"> </w:t>
      </w:r>
      <w:r w:rsidR="00A964DF" w:rsidRPr="00A964DF">
        <w:rPr>
          <w:sz w:val="32"/>
          <w:szCs w:val="32"/>
        </w:rPr>
        <w:t xml:space="preserve"> </w:t>
      </w:r>
      <w:r w:rsidR="005D3107" w:rsidRPr="005D3107">
        <w:rPr>
          <w:b/>
          <w:sz w:val="32"/>
          <w:szCs w:val="32"/>
        </w:rPr>
        <w:t xml:space="preserve">- </w:t>
      </w:r>
      <w:proofErr w:type="spellStart"/>
      <w:r w:rsidR="005D3107" w:rsidRPr="005D3107">
        <w:rPr>
          <w:b/>
          <w:sz w:val="32"/>
          <w:szCs w:val="32"/>
        </w:rPr>
        <w:t>Fulcrum</w:t>
      </w:r>
      <w:proofErr w:type="spellEnd"/>
      <w:r w:rsidR="005D3107" w:rsidRPr="005D3107">
        <w:rPr>
          <w:b/>
          <w:sz w:val="32"/>
          <w:szCs w:val="32"/>
        </w:rPr>
        <w:t xml:space="preserve"> </w:t>
      </w:r>
    </w:p>
    <w:p w:rsidR="00A964DF" w:rsidRDefault="00A964DF" w:rsidP="00A964DF">
      <w:pPr>
        <w:rPr>
          <w:sz w:val="32"/>
          <w:szCs w:val="32"/>
        </w:rPr>
      </w:pPr>
    </w:p>
    <w:p w:rsidR="00393B88" w:rsidRPr="005D3107" w:rsidRDefault="00393B88" w:rsidP="00A964DF">
      <w:pPr>
        <w:pStyle w:val="Lijstalinea"/>
        <w:ind w:left="-142"/>
        <w:rPr>
          <w:b/>
          <w:sz w:val="44"/>
          <w:szCs w:val="44"/>
        </w:rPr>
      </w:pPr>
      <w:r w:rsidRPr="005D3107">
        <w:rPr>
          <w:b/>
          <w:sz w:val="44"/>
          <w:szCs w:val="44"/>
        </w:rPr>
        <w:t>De</w:t>
      </w:r>
      <w:r w:rsidR="009578C3" w:rsidRPr="005D3107">
        <w:rPr>
          <w:b/>
          <w:sz w:val="44"/>
          <w:szCs w:val="44"/>
        </w:rPr>
        <w:t xml:space="preserve"> abdominale caviteit</w:t>
      </w:r>
      <w:r w:rsidRPr="005D3107">
        <w:rPr>
          <w:b/>
          <w:sz w:val="44"/>
          <w:szCs w:val="44"/>
        </w:rPr>
        <w:t>:</w:t>
      </w:r>
    </w:p>
    <w:p w:rsidR="00B12C50" w:rsidRPr="008F434E" w:rsidRDefault="00B12C50" w:rsidP="008F434E">
      <w:pPr>
        <w:rPr>
          <w:sz w:val="32"/>
          <w:szCs w:val="32"/>
        </w:rPr>
      </w:pPr>
      <w:r w:rsidRPr="005D3107">
        <w:rPr>
          <w:b/>
          <w:sz w:val="32"/>
          <w:szCs w:val="32"/>
        </w:rPr>
        <w:t>A .</w:t>
      </w:r>
      <w:r w:rsidRPr="008F434E">
        <w:rPr>
          <w:sz w:val="32"/>
          <w:szCs w:val="32"/>
        </w:rPr>
        <w:t xml:space="preserve"> </w:t>
      </w:r>
      <w:r w:rsidRPr="005D3107">
        <w:rPr>
          <w:b/>
          <w:sz w:val="32"/>
          <w:szCs w:val="32"/>
        </w:rPr>
        <w:t xml:space="preserve">De </w:t>
      </w:r>
      <w:proofErr w:type="spellStart"/>
      <w:r w:rsidRPr="005D3107">
        <w:rPr>
          <w:b/>
          <w:sz w:val="32"/>
          <w:szCs w:val="32"/>
        </w:rPr>
        <w:t>intraperitoneale</w:t>
      </w:r>
      <w:proofErr w:type="spellEnd"/>
      <w:r w:rsidRPr="005D3107">
        <w:rPr>
          <w:b/>
          <w:sz w:val="32"/>
          <w:szCs w:val="32"/>
        </w:rPr>
        <w:t xml:space="preserve"> organen:</w:t>
      </w:r>
    </w:p>
    <w:p w:rsidR="00034ACD" w:rsidRDefault="00034ACD" w:rsidP="00034ACD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423AAB">
        <w:rPr>
          <w:sz w:val="32"/>
          <w:szCs w:val="32"/>
        </w:rPr>
        <w:t xml:space="preserve">Embryologie </w:t>
      </w:r>
    </w:p>
    <w:p w:rsidR="00034ACD" w:rsidRDefault="00034ACD" w:rsidP="00393B88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423AAB">
        <w:rPr>
          <w:sz w:val="32"/>
          <w:szCs w:val="32"/>
        </w:rPr>
        <w:t xml:space="preserve">Functionele </w:t>
      </w:r>
      <w:proofErr w:type="spellStart"/>
      <w:r w:rsidRPr="00423AAB">
        <w:rPr>
          <w:sz w:val="32"/>
          <w:szCs w:val="32"/>
        </w:rPr>
        <w:t>osteopatische</w:t>
      </w:r>
      <w:proofErr w:type="spellEnd"/>
      <w:r w:rsidRPr="00423AAB">
        <w:rPr>
          <w:sz w:val="32"/>
          <w:szCs w:val="32"/>
        </w:rPr>
        <w:t xml:space="preserve"> anatomie:  </w:t>
      </w:r>
      <w:proofErr w:type="spellStart"/>
      <w:r w:rsidRPr="00423AAB">
        <w:rPr>
          <w:sz w:val="32"/>
          <w:szCs w:val="32"/>
        </w:rPr>
        <w:t>Meso</w:t>
      </w:r>
      <w:proofErr w:type="spellEnd"/>
      <w:r w:rsidRPr="00423AAB">
        <w:rPr>
          <w:sz w:val="32"/>
          <w:szCs w:val="32"/>
        </w:rPr>
        <w:t>-Omentum-Fascia-Ligament</w:t>
      </w:r>
      <w:r w:rsidRPr="00393B88">
        <w:rPr>
          <w:sz w:val="32"/>
          <w:szCs w:val="32"/>
        </w:rPr>
        <w:t xml:space="preserve"> </w:t>
      </w:r>
    </w:p>
    <w:p w:rsidR="00393B88" w:rsidRPr="00393B88" w:rsidRDefault="00393B88" w:rsidP="00393B88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93B88">
        <w:rPr>
          <w:sz w:val="32"/>
          <w:szCs w:val="32"/>
        </w:rPr>
        <w:t xml:space="preserve">Anatomisch – </w:t>
      </w:r>
      <w:proofErr w:type="spellStart"/>
      <w:r w:rsidRPr="00393B88">
        <w:rPr>
          <w:sz w:val="32"/>
          <w:szCs w:val="32"/>
        </w:rPr>
        <w:t>osteopatisch</w:t>
      </w:r>
      <w:proofErr w:type="spellEnd"/>
      <w:r w:rsidRPr="00393B88">
        <w:rPr>
          <w:sz w:val="32"/>
          <w:szCs w:val="32"/>
        </w:rPr>
        <w:t xml:space="preserve"> model van </w:t>
      </w:r>
      <w:proofErr w:type="spellStart"/>
      <w:r w:rsidRPr="00393B88">
        <w:rPr>
          <w:sz w:val="32"/>
          <w:szCs w:val="32"/>
        </w:rPr>
        <w:t>Dr</w:t>
      </w:r>
      <w:proofErr w:type="spellEnd"/>
      <w:r w:rsidRPr="00393B88">
        <w:rPr>
          <w:sz w:val="32"/>
          <w:szCs w:val="32"/>
        </w:rPr>
        <w:t xml:space="preserve"> F. </w:t>
      </w:r>
      <w:proofErr w:type="spellStart"/>
      <w:r w:rsidRPr="00393B88">
        <w:rPr>
          <w:sz w:val="32"/>
          <w:szCs w:val="32"/>
        </w:rPr>
        <w:t>Glénard</w:t>
      </w:r>
      <w:proofErr w:type="spellEnd"/>
      <w:r w:rsidR="005922A2">
        <w:rPr>
          <w:sz w:val="32"/>
          <w:szCs w:val="32"/>
        </w:rPr>
        <w:t>.</w:t>
      </w:r>
    </w:p>
    <w:p w:rsidR="00393B88" w:rsidRPr="00393B88" w:rsidRDefault="00393B88" w:rsidP="00393B88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93B88">
        <w:rPr>
          <w:sz w:val="32"/>
          <w:szCs w:val="32"/>
        </w:rPr>
        <w:t xml:space="preserve">Invloed van </w:t>
      </w:r>
      <w:r w:rsidR="00866447">
        <w:rPr>
          <w:sz w:val="32"/>
          <w:szCs w:val="32"/>
        </w:rPr>
        <w:t>het</w:t>
      </w:r>
      <w:r w:rsidRPr="00393B88">
        <w:rPr>
          <w:sz w:val="32"/>
          <w:szCs w:val="32"/>
        </w:rPr>
        <w:t xml:space="preserve"> </w:t>
      </w:r>
      <w:r w:rsidR="00A5703C">
        <w:rPr>
          <w:sz w:val="32"/>
          <w:szCs w:val="32"/>
        </w:rPr>
        <w:t xml:space="preserve">abdomen </w:t>
      </w:r>
      <w:r w:rsidRPr="00393B88">
        <w:rPr>
          <w:sz w:val="32"/>
          <w:szCs w:val="32"/>
        </w:rPr>
        <w:t xml:space="preserve">op de </w:t>
      </w:r>
      <w:proofErr w:type="spellStart"/>
      <w:r w:rsidRPr="00393B88">
        <w:rPr>
          <w:sz w:val="32"/>
          <w:szCs w:val="32"/>
        </w:rPr>
        <w:t>pelvische</w:t>
      </w:r>
      <w:proofErr w:type="spellEnd"/>
      <w:r w:rsidRPr="00393B88">
        <w:rPr>
          <w:sz w:val="32"/>
          <w:szCs w:val="32"/>
        </w:rPr>
        <w:t>, thoracale en craniale caviteit</w:t>
      </w:r>
      <w:r w:rsidR="00423AAB">
        <w:rPr>
          <w:sz w:val="32"/>
          <w:szCs w:val="32"/>
        </w:rPr>
        <w:t xml:space="preserve"> en omgekeerd.</w:t>
      </w:r>
    </w:p>
    <w:p w:rsidR="00423AAB" w:rsidRDefault="00423AAB" w:rsidP="005575D2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Relaties met het </w:t>
      </w:r>
      <w:proofErr w:type="spellStart"/>
      <w:r>
        <w:rPr>
          <w:sz w:val="32"/>
          <w:szCs w:val="32"/>
        </w:rPr>
        <w:t>myofasciaal</w:t>
      </w:r>
      <w:proofErr w:type="spellEnd"/>
      <w:r>
        <w:rPr>
          <w:sz w:val="32"/>
          <w:szCs w:val="32"/>
        </w:rPr>
        <w:t xml:space="preserve"> systeem.</w:t>
      </w:r>
    </w:p>
    <w:p w:rsidR="00423AAB" w:rsidRPr="00423AAB" w:rsidRDefault="00423AAB" w:rsidP="005575D2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Invloed van de periferie op het visceraal systeem</w:t>
      </w:r>
      <w:r w:rsidR="005922A2">
        <w:rPr>
          <w:sz w:val="32"/>
          <w:szCs w:val="32"/>
        </w:rPr>
        <w:t>.</w:t>
      </w:r>
    </w:p>
    <w:p w:rsidR="00393B88" w:rsidRDefault="00393B88" w:rsidP="00393B88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393B88">
        <w:rPr>
          <w:sz w:val="32"/>
          <w:szCs w:val="32"/>
        </w:rPr>
        <w:t>Onderzoek en behandeling van de verschillende organen:</w:t>
      </w:r>
      <w:r>
        <w:rPr>
          <w:sz w:val="32"/>
          <w:szCs w:val="32"/>
        </w:rPr>
        <w:t xml:space="preserve"> Mobiliteit en motiliteit</w:t>
      </w:r>
      <w:r w:rsidR="005922A2">
        <w:rPr>
          <w:sz w:val="32"/>
          <w:szCs w:val="32"/>
        </w:rPr>
        <w:t>.</w:t>
      </w:r>
    </w:p>
    <w:p w:rsidR="008F434E" w:rsidRDefault="00866447" w:rsidP="008F434E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 integratie in de totaliteit.</w:t>
      </w:r>
    </w:p>
    <w:p w:rsidR="00A964DF" w:rsidRDefault="00A964DF" w:rsidP="00A964DF">
      <w:pPr>
        <w:rPr>
          <w:sz w:val="32"/>
          <w:szCs w:val="32"/>
        </w:rPr>
      </w:pPr>
    </w:p>
    <w:p w:rsidR="00CE4A2E" w:rsidRPr="0081102C" w:rsidRDefault="00B12C50" w:rsidP="008F434E">
      <w:pPr>
        <w:rPr>
          <w:b/>
          <w:sz w:val="32"/>
          <w:szCs w:val="32"/>
          <w:lang w:val="fr-BE"/>
        </w:rPr>
      </w:pPr>
      <w:r w:rsidRPr="0081102C">
        <w:rPr>
          <w:b/>
          <w:sz w:val="32"/>
          <w:szCs w:val="32"/>
          <w:lang w:val="fr-BE"/>
        </w:rPr>
        <w:t xml:space="preserve">B. De </w:t>
      </w:r>
      <w:proofErr w:type="spellStart"/>
      <w:r w:rsidRPr="0081102C">
        <w:rPr>
          <w:b/>
          <w:sz w:val="32"/>
          <w:szCs w:val="32"/>
          <w:lang w:val="fr-BE"/>
        </w:rPr>
        <w:t>secundair</w:t>
      </w:r>
      <w:proofErr w:type="spellEnd"/>
      <w:r w:rsidRPr="0081102C">
        <w:rPr>
          <w:b/>
          <w:sz w:val="32"/>
          <w:szCs w:val="32"/>
          <w:lang w:val="fr-BE"/>
        </w:rPr>
        <w:t xml:space="preserve"> </w:t>
      </w:r>
      <w:proofErr w:type="spellStart"/>
      <w:r w:rsidRPr="0081102C">
        <w:rPr>
          <w:b/>
          <w:sz w:val="32"/>
          <w:szCs w:val="32"/>
          <w:lang w:val="fr-BE"/>
        </w:rPr>
        <w:t>retroperitoneale</w:t>
      </w:r>
      <w:proofErr w:type="spellEnd"/>
      <w:r w:rsidRPr="0081102C">
        <w:rPr>
          <w:b/>
          <w:sz w:val="32"/>
          <w:szCs w:val="32"/>
          <w:lang w:val="fr-BE"/>
        </w:rPr>
        <w:t xml:space="preserve"> </w:t>
      </w:r>
      <w:proofErr w:type="spellStart"/>
      <w:r w:rsidRPr="0081102C">
        <w:rPr>
          <w:b/>
          <w:sz w:val="32"/>
          <w:szCs w:val="32"/>
          <w:lang w:val="fr-BE"/>
        </w:rPr>
        <w:t>organen</w:t>
      </w:r>
      <w:proofErr w:type="spellEnd"/>
      <w:r w:rsidRPr="0081102C">
        <w:rPr>
          <w:b/>
          <w:sz w:val="32"/>
          <w:szCs w:val="32"/>
          <w:lang w:val="fr-BE"/>
        </w:rPr>
        <w:t> :</w:t>
      </w:r>
    </w:p>
    <w:p w:rsidR="00B12C50" w:rsidRDefault="00B12C50" w:rsidP="00393B88">
      <w:pPr>
        <w:rPr>
          <w:sz w:val="32"/>
          <w:szCs w:val="32"/>
        </w:rPr>
      </w:pPr>
      <w:r w:rsidRPr="0081102C">
        <w:rPr>
          <w:sz w:val="32"/>
          <w:szCs w:val="32"/>
          <w:lang w:val="fr-BE"/>
        </w:rPr>
        <w:t xml:space="preserve">  </w:t>
      </w:r>
      <w:r w:rsidRPr="00B12C50">
        <w:rPr>
          <w:sz w:val="32"/>
          <w:szCs w:val="32"/>
        </w:rPr>
        <w:t>- Embryologie</w:t>
      </w:r>
    </w:p>
    <w:p w:rsidR="005D3107" w:rsidRDefault="00B12C50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- Functionele anatomie</w:t>
      </w:r>
    </w:p>
    <w:p w:rsidR="00B12C50" w:rsidRDefault="00B12C50" w:rsidP="00393B88">
      <w:pPr>
        <w:rPr>
          <w:sz w:val="32"/>
          <w:szCs w:val="32"/>
        </w:rPr>
      </w:pPr>
      <w:r w:rsidRPr="00B12C50">
        <w:rPr>
          <w:sz w:val="32"/>
          <w:szCs w:val="32"/>
        </w:rPr>
        <w:t xml:space="preserve">  - Onderzoek </w:t>
      </w:r>
      <w:r>
        <w:rPr>
          <w:sz w:val="32"/>
          <w:szCs w:val="32"/>
        </w:rPr>
        <w:t xml:space="preserve">en behandeling </w:t>
      </w:r>
      <w:r w:rsidRPr="00B12C50">
        <w:rPr>
          <w:sz w:val="32"/>
          <w:szCs w:val="32"/>
        </w:rPr>
        <w:t xml:space="preserve">van het </w:t>
      </w:r>
      <w:r>
        <w:rPr>
          <w:sz w:val="32"/>
          <w:szCs w:val="32"/>
        </w:rPr>
        <w:t xml:space="preserve">secundair </w:t>
      </w:r>
      <w:r w:rsidRPr="00B12C50">
        <w:rPr>
          <w:sz w:val="32"/>
          <w:szCs w:val="32"/>
        </w:rPr>
        <w:t>retroperitoneaal systeem</w:t>
      </w:r>
      <w:r>
        <w:rPr>
          <w:sz w:val="32"/>
          <w:szCs w:val="32"/>
        </w:rPr>
        <w:t>: mobiliteit en motiliteit</w:t>
      </w:r>
    </w:p>
    <w:p w:rsidR="008F434E" w:rsidRDefault="00B12C50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- De integratie in de totaliteit</w:t>
      </w:r>
    </w:p>
    <w:p w:rsidR="00A964DF" w:rsidRDefault="00A964DF" w:rsidP="00393B88">
      <w:pPr>
        <w:rPr>
          <w:sz w:val="32"/>
          <w:szCs w:val="32"/>
        </w:rPr>
      </w:pPr>
    </w:p>
    <w:p w:rsidR="006A3B8C" w:rsidRPr="006A3B8C" w:rsidRDefault="006A3B8C" w:rsidP="006A3B8C">
      <w:pPr>
        <w:shd w:val="clear" w:color="auto" w:fill="F8F8F8"/>
        <w:rPr>
          <w:rFonts w:ascii="Arial" w:hAnsi="Arial" w:cs="Arial"/>
          <w:color w:val="000000"/>
          <w:sz w:val="24"/>
          <w:szCs w:val="24"/>
        </w:rPr>
      </w:pPr>
    </w:p>
    <w:p w:rsidR="00B12C50" w:rsidRPr="005D3107" w:rsidRDefault="00B12C50" w:rsidP="00393B88">
      <w:pPr>
        <w:rPr>
          <w:b/>
          <w:sz w:val="32"/>
          <w:szCs w:val="32"/>
        </w:rPr>
      </w:pPr>
      <w:r w:rsidRPr="005D3107">
        <w:rPr>
          <w:b/>
          <w:sz w:val="32"/>
          <w:szCs w:val="32"/>
        </w:rPr>
        <w:t>C. De retroperitoneale loge:</w:t>
      </w:r>
    </w:p>
    <w:p w:rsidR="00B12C50" w:rsidRDefault="00B12C50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- Embryologie van de nier</w:t>
      </w:r>
    </w:p>
    <w:p w:rsidR="00B12C50" w:rsidRDefault="00B12C50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- Functionele anatomie</w:t>
      </w:r>
    </w:p>
    <w:p w:rsidR="00B12C50" w:rsidRDefault="00B12C50" w:rsidP="00393B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- </w:t>
      </w:r>
      <w:proofErr w:type="spellStart"/>
      <w:r>
        <w:rPr>
          <w:sz w:val="32"/>
          <w:szCs w:val="32"/>
        </w:rPr>
        <w:t>Fasciale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continuiteiten</w:t>
      </w:r>
      <w:proofErr w:type="spellEnd"/>
      <w:r>
        <w:rPr>
          <w:sz w:val="32"/>
          <w:szCs w:val="32"/>
        </w:rPr>
        <w:t xml:space="preserve"> </w:t>
      </w:r>
    </w:p>
    <w:p w:rsidR="00B12C50" w:rsidRDefault="00B12C50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- Onderzoek en behandeling van het retroperitoneaal systeem: mobiliteit en motiliteit</w:t>
      </w:r>
    </w:p>
    <w:p w:rsidR="00B12C50" w:rsidRDefault="00B12C50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- De integratie in de totaliteit </w:t>
      </w:r>
    </w:p>
    <w:p w:rsidR="000A2A62" w:rsidRPr="005922A2" w:rsidRDefault="00AB60B6">
      <w:pPr>
        <w:rPr>
          <w:b/>
          <w:sz w:val="40"/>
          <w:szCs w:val="40"/>
        </w:rPr>
      </w:pPr>
      <w:r w:rsidRPr="005922A2">
        <w:rPr>
          <w:b/>
          <w:sz w:val="40"/>
          <w:szCs w:val="40"/>
        </w:rPr>
        <w:t>1.</w:t>
      </w:r>
      <w:r w:rsidR="000A2A62" w:rsidRPr="005922A2">
        <w:rPr>
          <w:b/>
          <w:sz w:val="40"/>
          <w:szCs w:val="40"/>
        </w:rPr>
        <w:t xml:space="preserve">1.4. Leerdoelen </w:t>
      </w:r>
    </w:p>
    <w:p w:rsidR="00034C5B" w:rsidRDefault="00CE4A2E">
      <w:pPr>
        <w:rPr>
          <w:sz w:val="32"/>
          <w:szCs w:val="32"/>
        </w:rPr>
      </w:pPr>
      <w:r>
        <w:rPr>
          <w:sz w:val="40"/>
          <w:szCs w:val="40"/>
        </w:rPr>
        <w:t xml:space="preserve">  </w:t>
      </w:r>
      <w:r w:rsidR="00034C5B">
        <w:rPr>
          <w:sz w:val="40"/>
          <w:szCs w:val="40"/>
        </w:rPr>
        <w:t xml:space="preserve"> </w:t>
      </w:r>
      <w:r w:rsidR="0042761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42761B">
        <w:rPr>
          <w:sz w:val="32"/>
          <w:szCs w:val="32"/>
        </w:rPr>
        <w:t xml:space="preserve">- </w:t>
      </w:r>
      <w:r w:rsidR="00034C5B">
        <w:rPr>
          <w:sz w:val="32"/>
          <w:szCs w:val="32"/>
        </w:rPr>
        <w:t>Vertrouwen geven in de viscerale palpatie</w:t>
      </w:r>
      <w:r w:rsidR="00B741AC">
        <w:rPr>
          <w:sz w:val="32"/>
          <w:szCs w:val="32"/>
        </w:rPr>
        <w:t xml:space="preserve"> </w:t>
      </w:r>
      <w:r w:rsidR="005922A2">
        <w:rPr>
          <w:sz w:val="32"/>
          <w:szCs w:val="32"/>
        </w:rPr>
        <w:t>–</w:t>
      </w:r>
      <w:r w:rsidR="00B741AC">
        <w:rPr>
          <w:sz w:val="32"/>
          <w:szCs w:val="32"/>
        </w:rPr>
        <w:t>perceptie</w:t>
      </w:r>
      <w:r w:rsidR="0042761B">
        <w:rPr>
          <w:sz w:val="32"/>
          <w:szCs w:val="32"/>
        </w:rPr>
        <w:t>: mobiliteit, motiliteit</w:t>
      </w:r>
      <w:r w:rsidR="00B741AC">
        <w:rPr>
          <w:sz w:val="32"/>
          <w:szCs w:val="32"/>
        </w:rPr>
        <w:t>.</w:t>
      </w:r>
      <w:r w:rsidR="0042761B">
        <w:rPr>
          <w:sz w:val="32"/>
          <w:szCs w:val="32"/>
        </w:rPr>
        <w:t xml:space="preserve"> </w:t>
      </w:r>
    </w:p>
    <w:p w:rsidR="00423AAB" w:rsidRDefault="00423AAB">
      <w:pPr>
        <w:rPr>
          <w:sz w:val="32"/>
          <w:szCs w:val="32"/>
        </w:rPr>
      </w:pPr>
      <w:r>
        <w:rPr>
          <w:sz w:val="32"/>
          <w:szCs w:val="32"/>
        </w:rPr>
        <w:t xml:space="preserve">       - Hoe kom ik tot een viscerale dysfunctie?</w:t>
      </w:r>
    </w:p>
    <w:p w:rsidR="00FD065C" w:rsidRDefault="00CE4A2E" w:rsidP="00CE4A2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D065C">
        <w:rPr>
          <w:sz w:val="32"/>
          <w:szCs w:val="32"/>
        </w:rPr>
        <w:t>- De verbinding maken tussen de verschillende inzichten</w:t>
      </w:r>
      <w:r w:rsidR="00510F9D">
        <w:rPr>
          <w:sz w:val="32"/>
          <w:szCs w:val="32"/>
        </w:rPr>
        <w:t xml:space="preserve"> in de </w:t>
      </w:r>
      <w:r>
        <w:rPr>
          <w:sz w:val="32"/>
          <w:szCs w:val="32"/>
        </w:rPr>
        <w:t xml:space="preserve"> </w:t>
      </w:r>
      <w:r w:rsidR="00510F9D">
        <w:rPr>
          <w:sz w:val="32"/>
          <w:szCs w:val="32"/>
        </w:rPr>
        <w:t>viscerale osteopathie</w:t>
      </w:r>
      <w:r w:rsidR="00B741AC">
        <w:rPr>
          <w:sz w:val="32"/>
          <w:szCs w:val="32"/>
        </w:rPr>
        <w:t>.</w:t>
      </w:r>
    </w:p>
    <w:p w:rsidR="00AB60B6" w:rsidRDefault="00AB60B6" w:rsidP="00AB60B6">
      <w:pPr>
        <w:pStyle w:val="Lijstalinea"/>
        <w:ind w:left="435"/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Pr="00AB60B6">
        <w:rPr>
          <w:sz w:val="32"/>
          <w:szCs w:val="32"/>
        </w:rPr>
        <w:t xml:space="preserve"> </w:t>
      </w:r>
      <w:r w:rsidRPr="005C78F1">
        <w:rPr>
          <w:sz w:val="32"/>
          <w:szCs w:val="32"/>
        </w:rPr>
        <w:t xml:space="preserve">Werken met het weefsel en terzelfdertijd de aandacht </w:t>
      </w:r>
      <w:r>
        <w:rPr>
          <w:sz w:val="32"/>
          <w:szCs w:val="32"/>
        </w:rPr>
        <w:t>ver</w:t>
      </w:r>
      <w:r w:rsidRPr="005C78F1">
        <w:rPr>
          <w:sz w:val="32"/>
          <w:szCs w:val="32"/>
        </w:rPr>
        <w:t xml:space="preserve">leggen </w:t>
      </w:r>
      <w:r>
        <w:rPr>
          <w:sz w:val="32"/>
          <w:szCs w:val="32"/>
        </w:rPr>
        <w:t xml:space="preserve">van het lokale </w:t>
      </w:r>
      <w:r w:rsidRPr="005C78F1">
        <w:rPr>
          <w:sz w:val="32"/>
          <w:szCs w:val="32"/>
        </w:rPr>
        <w:t>op de totaliteit</w:t>
      </w:r>
      <w:r w:rsidR="00B741AC">
        <w:rPr>
          <w:sz w:val="32"/>
          <w:szCs w:val="32"/>
        </w:rPr>
        <w:t>.</w:t>
      </w:r>
      <w:r w:rsidRPr="005C78F1">
        <w:rPr>
          <w:sz w:val="32"/>
          <w:szCs w:val="32"/>
        </w:rPr>
        <w:t xml:space="preserve"> </w:t>
      </w:r>
    </w:p>
    <w:p w:rsidR="00B741AC" w:rsidRDefault="00CE4A2E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34C5B">
        <w:rPr>
          <w:sz w:val="32"/>
          <w:szCs w:val="32"/>
        </w:rPr>
        <w:t xml:space="preserve"> - Behandelingsprincipes: </w:t>
      </w:r>
      <w:r w:rsidR="00393B88" w:rsidRPr="00393B88">
        <w:rPr>
          <w:sz w:val="32"/>
          <w:szCs w:val="32"/>
        </w:rPr>
        <w:t>directe technieken</w:t>
      </w:r>
      <w:r w:rsidR="00034C5B">
        <w:rPr>
          <w:sz w:val="32"/>
          <w:szCs w:val="32"/>
        </w:rPr>
        <w:t xml:space="preserve">, </w:t>
      </w:r>
      <w:r w:rsidR="00393B88" w:rsidRPr="00393B88">
        <w:rPr>
          <w:sz w:val="32"/>
          <w:szCs w:val="32"/>
        </w:rPr>
        <w:t>indirecte technieken</w:t>
      </w:r>
      <w:r w:rsidR="00B741AC">
        <w:rPr>
          <w:sz w:val="32"/>
          <w:szCs w:val="32"/>
        </w:rPr>
        <w:t>.</w:t>
      </w:r>
    </w:p>
    <w:p w:rsidR="00B741AC" w:rsidRDefault="00B741AC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      - Het</w:t>
      </w:r>
      <w:r w:rsidR="00034C5B">
        <w:rPr>
          <w:sz w:val="32"/>
          <w:szCs w:val="32"/>
        </w:rPr>
        <w:t xml:space="preserve"> n</w:t>
      </w:r>
      <w:r w:rsidR="00393B88" w:rsidRPr="00393B88">
        <w:rPr>
          <w:sz w:val="32"/>
          <w:szCs w:val="32"/>
        </w:rPr>
        <w:t>emen van een referentiekader</w:t>
      </w:r>
      <w:r>
        <w:rPr>
          <w:sz w:val="32"/>
          <w:szCs w:val="32"/>
        </w:rPr>
        <w:t>.</w:t>
      </w:r>
    </w:p>
    <w:p w:rsidR="00B741AC" w:rsidRDefault="00B741AC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      - Hoe integreer ik mi</w:t>
      </w:r>
      <w:r w:rsidR="00BF0F22">
        <w:rPr>
          <w:sz w:val="32"/>
          <w:szCs w:val="32"/>
        </w:rPr>
        <w:t xml:space="preserve">jn behandeling in de totaliteit? </w:t>
      </w:r>
    </w:p>
    <w:p w:rsidR="00393B88" w:rsidRDefault="00B741AC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      -  W</w:t>
      </w:r>
      <w:r w:rsidR="00393B88" w:rsidRPr="00393B88">
        <w:rPr>
          <w:sz w:val="32"/>
          <w:szCs w:val="32"/>
        </w:rPr>
        <w:t>at behandel ik</w:t>
      </w:r>
      <w:r w:rsidR="00034C5B">
        <w:rPr>
          <w:sz w:val="32"/>
          <w:szCs w:val="32"/>
        </w:rPr>
        <w:t>,</w:t>
      </w:r>
      <w:r w:rsidR="0042761B">
        <w:rPr>
          <w:sz w:val="32"/>
          <w:szCs w:val="32"/>
        </w:rPr>
        <w:t xml:space="preserve"> </w:t>
      </w:r>
      <w:r w:rsidR="00034C5B">
        <w:rPr>
          <w:sz w:val="32"/>
          <w:szCs w:val="32"/>
        </w:rPr>
        <w:t>w</w:t>
      </w:r>
      <w:r w:rsidR="00393B88" w:rsidRPr="00393B88">
        <w:rPr>
          <w:sz w:val="32"/>
          <w:szCs w:val="32"/>
        </w:rPr>
        <w:t xml:space="preserve">anneer verlaat ik het systeem?  </w:t>
      </w:r>
    </w:p>
    <w:p w:rsidR="00866447" w:rsidRPr="00393B88" w:rsidRDefault="00866447" w:rsidP="00393B88">
      <w:pPr>
        <w:rPr>
          <w:sz w:val="32"/>
          <w:szCs w:val="32"/>
        </w:rPr>
      </w:pPr>
      <w:r>
        <w:rPr>
          <w:sz w:val="32"/>
          <w:szCs w:val="32"/>
        </w:rPr>
        <w:t xml:space="preserve">        - Praktisch inzetbaar in de praktijk </w:t>
      </w:r>
    </w:p>
    <w:p w:rsidR="00D16DF6" w:rsidRPr="00F077AA" w:rsidRDefault="00D16DF6" w:rsidP="006E39E1">
      <w:pPr>
        <w:rPr>
          <w:sz w:val="32"/>
          <w:szCs w:val="32"/>
        </w:rPr>
      </w:pPr>
      <w:bookmarkStart w:id="0" w:name="_GoBack"/>
      <w:bookmarkEnd w:id="0"/>
    </w:p>
    <w:p w:rsidR="00D16DF6" w:rsidRPr="00F077AA" w:rsidRDefault="00D16DF6" w:rsidP="006E39E1">
      <w:pPr>
        <w:rPr>
          <w:sz w:val="32"/>
          <w:szCs w:val="32"/>
        </w:rPr>
      </w:pPr>
    </w:p>
    <w:p w:rsidR="00D16DF6" w:rsidRPr="00F077AA" w:rsidRDefault="00D16DF6" w:rsidP="006E39E1">
      <w:pPr>
        <w:rPr>
          <w:sz w:val="32"/>
          <w:szCs w:val="32"/>
        </w:rPr>
      </w:pPr>
    </w:p>
    <w:sectPr w:rsidR="00D16DF6" w:rsidRPr="00F0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EBF"/>
    <w:multiLevelType w:val="hybridMultilevel"/>
    <w:tmpl w:val="F3E89F78"/>
    <w:lvl w:ilvl="0" w:tplc="B060D3E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45" w:hanging="360"/>
      </w:pPr>
    </w:lvl>
    <w:lvl w:ilvl="2" w:tplc="0813001B" w:tentative="1">
      <w:start w:val="1"/>
      <w:numFmt w:val="lowerRoman"/>
      <w:lvlText w:val="%3."/>
      <w:lvlJc w:val="right"/>
      <w:pPr>
        <w:ind w:left="2265" w:hanging="180"/>
      </w:pPr>
    </w:lvl>
    <w:lvl w:ilvl="3" w:tplc="0813000F" w:tentative="1">
      <w:start w:val="1"/>
      <w:numFmt w:val="decimal"/>
      <w:lvlText w:val="%4."/>
      <w:lvlJc w:val="left"/>
      <w:pPr>
        <w:ind w:left="2985" w:hanging="360"/>
      </w:pPr>
    </w:lvl>
    <w:lvl w:ilvl="4" w:tplc="08130019" w:tentative="1">
      <w:start w:val="1"/>
      <w:numFmt w:val="lowerLetter"/>
      <w:lvlText w:val="%5."/>
      <w:lvlJc w:val="left"/>
      <w:pPr>
        <w:ind w:left="3705" w:hanging="360"/>
      </w:pPr>
    </w:lvl>
    <w:lvl w:ilvl="5" w:tplc="0813001B" w:tentative="1">
      <w:start w:val="1"/>
      <w:numFmt w:val="lowerRoman"/>
      <w:lvlText w:val="%6."/>
      <w:lvlJc w:val="right"/>
      <w:pPr>
        <w:ind w:left="4425" w:hanging="180"/>
      </w:pPr>
    </w:lvl>
    <w:lvl w:ilvl="6" w:tplc="0813000F" w:tentative="1">
      <w:start w:val="1"/>
      <w:numFmt w:val="decimal"/>
      <w:lvlText w:val="%7."/>
      <w:lvlJc w:val="left"/>
      <w:pPr>
        <w:ind w:left="5145" w:hanging="360"/>
      </w:pPr>
    </w:lvl>
    <w:lvl w:ilvl="7" w:tplc="08130019" w:tentative="1">
      <w:start w:val="1"/>
      <w:numFmt w:val="lowerLetter"/>
      <w:lvlText w:val="%8."/>
      <w:lvlJc w:val="left"/>
      <w:pPr>
        <w:ind w:left="5865" w:hanging="360"/>
      </w:pPr>
    </w:lvl>
    <w:lvl w:ilvl="8" w:tplc="0813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08732D4"/>
    <w:multiLevelType w:val="multilevel"/>
    <w:tmpl w:val="34F8913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12CA7AAC"/>
    <w:multiLevelType w:val="hybridMultilevel"/>
    <w:tmpl w:val="2F1224B6"/>
    <w:lvl w:ilvl="0" w:tplc="D44E36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10" w:hanging="360"/>
      </w:pPr>
    </w:lvl>
    <w:lvl w:ilvl="2" w:tplc="0813001B" w:tentative="1">
      <w:start w:val="1"/>
      <w:numFmt w:val="lowerRoman"/>
      <w:lvlText w:val="%3."/>
      <w:lvlJc w:val="right"/>
      <w:pPr>
        <w:ind w:left="2130" w:hanging="180"/>
      </w:pPr>
    </w:lvl>
    <w:lvl w:ilvl="3" w:tplc="0813000F" w:tentative="1">
      <w:start w:val="1"/>
      <w:numFmt w:val="decimal"/>
      <w:lvlText w:val="%4."/>
      <w:lvlJc w:val="left"/>
      <w:pPr>
        <w:ind w:left="2850" w:hanging="360"/>
      </w:pPr>
    </w:lvl>
    <w:lvl w:ilvl="4" w:tplc="08130019" w:tentative="1">
      <w:start w:val="1"/>
      <w:numFmt w:val="lowerLetter"/>
      <w:lvlText w:val="%5."/>
      <w:lvlJc w:val="left"/>
      <w:pPr>
        <w:ind w:left="3570" w:hanging="360"/>
      </w:pPr>
    </w:lvl>
    <w:lvl w:ilvl="5" w:tplc="0813001B" w:tentative="1">
      <w:start w:val="1"/>
      <w:numFmt w:val="lowerRoman"/>
      <w:lvlText w:val="%6."/>
      <w:lvlJc w:val="right"/>
      <w:pPr>
        <w:ind w:left="4290" w:hanging="180"/>
      </w:pPr>
    </w:lvl>
    <w:lvl w:ilvl="6" w:tplc="0813000F" w:tentative="1">
      <w:start w:val="1"/>
      <w:numFmt w:val="decimal"/>
      <w:lvlText w:val="%7."/>
      <w:lvlJc w:val="left"/>
      <w:pPr>
        <w:ind w:left="5010" w:hanging="360"/>
      </w:pPr>
    </w:lvl>
    <w:lvl w:ilvl="7" w:tplc="08130019" w:tentative="1">
      <w:start w:val="1"/>
      <w:numFmt w:val="lowerLetter"/>
      <w:lvlText w:val="%8."/>
      <w:lvlJc w:val="left"/>
      <w:pPr>
        <w:ind w:left="5730" w:hanging="360"/>
      </w:pPr>
    </w:lvl>
    <w:lvl w:ilvl="8" w:tplc="08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0CD219B"/>
    <w:multiLevelType w:val="hybridMultilevel"/>
    <w:tmpl w:val="7ED6736C"/>
    <w:lvl w:ilvl="0" w:tplc="C36ECE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30" w:hanging="360"/>
      </w:pPr>
    </w:lvl>
    <w:lvl w:ilvl="2" w:tplc="0813001B" w:tentative="1">
      <w:start w:val="1"/>
      <w:numFmt w:val="lowerRoman"/>
      <w:lvlText w:val="%3."/>
      <w:lvlJc w:val="right"/>
      <w:pPr>
        <w:ind w:left="1950" w:hanging="180"/>
      </w:pPr>
    </w:lvl>
    <w:lvl w:ilvl="3" w:tplc="0813000F" w:tentative="1">
      <w:start w:val="1"/>
      <w:numFmt w:val="decimal"/>
      <w:lvlText w:val="%4."/>
      <w:lvlJc w:val="left"/>
      <w:pPr>
        <w:ind w:left="2670" w:hanging="360"/>
      </w:pPr>
    </w:lvl>
    <w:lvl w:ilvl="4" w:tplc="08130019" w:tentative="1">
      <w:start w:val="1"/>
      <w:numFmt w:val="lowerLetter"/>
      <w:lvlText w:val="%5."/>
      <w:lvlJc w:val="left"/>
      <w:pPr>
        <w:ind w:left="3390" w:hanging="360"/>
      </w:pPr>
    </w:lvl>
    <w:lvl w:ilvl="5" w:tplc="0813001B" w:tentative="1">
      <w:start w:val="1"/>
      <w:numFmt w:val="lowerRoman"/>
      <w:lvlText w:val="%6."/>
      <w:lvlJc w:val="right"/>
      <w:pPr>
        <w:ind w:left="4110" w:hanging="180"/>
      </w:pPr>
    </w:lvl>
    <w:lvl w:ilvl="6" w:tplc="0813000F" w:tentative="1">
      <w:start w:val="1"/>
      <w:numFmt w:val="decimal"/>
      <w:lvlText w:val="%7."/>
      <w:lvlJc w:val="left"/>
      <w:pPr>
        <w:ind w:left="4830" w:hanging="360"/>
      </w:pPr>
    </w:lvl>
    <w:lvl w:ilvl="7" w:tplc="08130019" w:tentative="1">
      <w:start w:val="1"/>
      <w:numFmt w:val="lowerLetter"/>
      <w:lvlText w:val="%8."/>
      <w:lvlJc w:val="left"/>
      <w:pPr>
        <w:ind w:left="5550" w:hanging="360"/>
      </w:pPr>
    </w:lvl>
    <w:lvl w:ilvl="8" w:tplc="0813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684457D"/>
    <w:multiLevelType w:val="hybridMultilevel"/>
    <w:tmpl w:val="36C2FB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6EE2"/>
    <w:multiLevelType w:val="hybridMultilevel"/>
    <w:tmpl w:val="2DF6AB42"/>
    <w:lvl w:ilvl="0" w:tplc="95AECD8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E3A"/>
    <w:multiLevelType w:val="hybridMultilevel"/>
    <w:tmpl w:val="668EED42"/>
    <w:lvl w:ilvl="0" w:tplc="220218F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841"/>
    <w:multiLevelType w:val="hybridMultilevel"/>
    <w:tmpl w:val="D1A08E82"/>
    <w:lvl w:ilvl="0" w:tplc="D95A0B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943"/>
    <w:multiLevelType w:val="multilevel"/>
    <w:tmpl w:val="095EC2C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79122B9"/>
    <w:multiLevelType w:val="hybridMultilevel"/>
    <w:tmpl w:val="7A102C32"/>
    <w:lvl w:ilvl="0" w:tplc="9BA6B4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50" w:hanging="360"/>
      </w:pPr>
    </w:lvl>
    <w:lvl w:ilvl="2" w:tplc="0813001B" w:tentative="1">
      <w:start w:val="1"/>
      <w:numFmt w:val="lowerRoman"/>
      <w:lvlText w:val="%3."/>
      <w:lvlJc w:val="right"/>
      <w:pPr>
        <w:ind w:left="2070" w:hanging="180"/>
      </w:pPr>
    </w:lvl>
    <w:lvl w:ilvl="3" w:tplc="0813000F" w:tentative="1">
      <w:start w:val="1"/>
      <w:numFmt w:val="decimal"/>
      <w:lvlText w:val="%4."/>
      <w:lvlJc w:val="left"/>
      <w:pPr>
        <w:ind w:left="2790" w:hanging="360"/>
      </w:pPr>
    </w:lvl>
    <w:lvl w:ilvl="4" w:tplc="08130019" w:tentative="1">
      <w:start w:val="1"/>
      <w:numFmt w:val="lowerLetter"/>
      <w:lvlText w:val="%5."/>
      <w:lvlJc w:val="left"/>
      <w:pPr>
        <w:ind w:left="3510" w:hanging="360"/>
      </w:pPr>
    </w:lvl>
    <w:lvl w:ilvl="5" w:tplc="0813001B" w:tentative="1">
      <w:start w:val="1"/>
      <w:numFmt w:val="lowerRoman"/>
      <w:lvlText w:val="%6."/>
      <w:lvlJc w:val="right"/>
      <w:pPr>
        <w:ind w:left="4230" w:hanging="180"/>
      </w:pPr>
    </w:lvl>
    <w:lvl w:ilvl="6" w:tplc="0813000F" w:tentative="1">
      <w:start w:val="1"/>
      <w:numFmt w:val="decimal"/>
      <w:lvlText w:val="%7."/>
      <w:lvlJc w:val="left"/>
      <w:pPr>
        <w:ind w:left="4950" w:hanging="360"/>
      </w:pPr>
    </w:lvl>
    <w:lvl w:ilvl="7" w:tplc="08130019" w:tentative="1">
      <w:start w:val="1"/>
      <w:numFmt w:val="lowerLetter"/>
      <w:lvlText w:val="%8."/>
      <w:lvlJc w:val="left"/>
      <w:pPr>
        <w:ind w:left="5670" w:hanging="360"/>
      </w:pPr>
    </w:lvl>
    <w:lvl w:ilvl="8" w:tplc="08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4165EAA"/>
    <w:multiLevelType w:val="hybridMultilevel"/>
    <w:tmpl w:val="D9F0846A"/>
    <w:lvl w:ilvl="0" w:tplc="5D028CAA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799F0AA8"/>
    <w:multiLevelType w:val="hybridMultilevel"/>
    <w:tmpl w:val="2F1224B6"/>
    <w:lvl w:ilvl="0" w:tplc="D44E36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10" w:hanging="360"/>
      </w:pPr>
    </w:lvl>
    <w:lvl w:ilvl="2" w:tplc="0813001B" w:tentative="1">
      <w:start w:val="1"/>
      <w:numFmt w:val="lowerRoman"/>
      <w:lvlText w:val="%3."/>
      <w:lvlJc w:val="right"/>
      <w:pPr>
        <w:ind w:left="2130" w:hanging="180"/>
      </w:pPr>
    </w:lvl>
    <w:lvl w:ilvl="3" w:tplc="0813000F" w:tentative="1">
      <w:start w:val="1"/>
      <w:numFmt w:val="decimal"/>
      <w:lvlText w:val="%4."/>
      <w:lvlJc w:val="left"/>
      <w:pPr>
        <w:ind w:left="2850" w:hanging="360"/>
      </w:pPr>
    </w:lvl>
    <w:lvl w:ilvl="4" w:tplc="08130019" w:tentative="1">
      <w:start w:val="1"/>
      <w:numFmt w:val="lowerLetter"/>
      <w:lvlText w:val="%5."/>
      <w:lvlJc w:val="left"/>
      <w:pPr>
        <w:ind w:left="3570" w:hanging="360"/>
      </w:pPr>
    </w:lvl>
    <w:lvl w:ilvl="5" w:tplc="0813001B" w:tentative="1">
      <w:start w:val="1"/>
      <w:numFmt w:val="lowerRoman"/>
      <w:lvlText w:val="%6."/>
      <w:lvlJc w:val="right"/>
      <w:pPr>
        <w:ind w:left="4290" w:hanging="180"/>
      </w:pPr>
    </w:lvl>
    <w:lvl w:ilvl="6" w:tplc="0813000F" w:tentative="1">
      <w:start w:val="1"/>
      <w:numFmt w:val="decimal"/>
      <w:lvlText w:val="%7."/>
      <w:lvlJc w:val="left"/>
      <w:pPr>
        <w:ind w:left="5010" w:hanging="360"/>
      </w:pPr>
    </w:lvl>
    <w:lvl w:ilvl="7" w:tplc="08130019" w:tentative="1">
      <w:start w:val="1"/>
      <w:numFmt w:val="lowerLetter"/>
      <w:lvlText w:val="%8."/>
      <w:lvlJc w:val="left"/>
      <w:pPr>
        <w:ind w:left="5730" w:hanging="360"/>
      </w:pPr>
    </w:lvl>
    <w:lvl w:ilvl="8" w:tplc="0813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7FD25DB4"/>
    <w:multiLevelType w:val="hybridMultilevel"/>
    <w:tmpl w:val="DBB2C6EC"/>
    <w:lvl w:ilvl="0" w:tplc="030C429C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21"/>
    <w:rsid w:val="00034ACD"/>
    <w:rsid w:val="00034C5B"/>
    <w:rsid w:val="00081A3F"/>
    <w:rsid w:val="000A2A62"/>
    <w:rsid w:val="001508F7"/>
    <w:rsid w:val="00152E11"/>
    <w:rsid w:val="00175B35"/>
    <w:rsid w:val="001A1517"/>
    <w:rsid w:val="00222D73"/>
    <w:rsid w:val="00226BC6"/>
    <w:rsid w:val="002D7986"/>
    <w:rsid w:val="00331C70"/>
    <w:rsid w:val="00367077"/>
    <w:rsid w:val="00393B88"/>
    <w:rsid w:val="003C1810"/>
    <w:rsid w:val="00413658"/>
    <w:rsid w:val="00423AAB"/>
    <w:rsid w:val="0042761B"/>
    <w:rsid w:val="004D7685"/>
    <w:rsid w:val="00510F9D"/>
    <w:rsid w:val="00522407"/>
    <w:rsid w:val="005345D6"/>
    <w:rsid w:val="0055347C"/>
    <w:rsid w:val="005575D2"/>
    <w:rsid w:val="005922A2"/>
    <w:rsid w:val="00594272"/>
    <w:rsid w:val="005C78F1"/>
    <w:rsid w:val="005D3107"/>
    <w:rsid w:val="005D6F81"/>
    <w:rsid w:val="006A3B8C"/>
    <w:rsid w:val="006C7C8E"/>
    <w:rsid w:val="006E39E1"/>
    <w:rsid w:val="0072429F"/>
    <w:rsid w:val="00741785"/>
    <w:rsid w:val="0074249B"/>
    <w:rsid w:val="0075162E"/>
    <w:rsid w:val="007736D5"/>
    <w:rsid w:val="007973CA"/>
    <w:rsid w:val="007B1940"/>
    <w:rsid w:val="0081102C"/>
    <w:rsid w:val="00813144"/>
    <w:rsid w:val="00866447"/>
    <w:rsid w:val="00880F4B"/>
    <w:rsid w:val="008828B9"/>
    <w:rsid w:val="00885457"/>
    <w:rsid w:val="008F434E"/>
    <w:rsid w:val="009578C3"/>
    <w:rsid w:val="00963D92"/>
    <w:rsid w:val="009D7588"/>
    <w:rsid w:val="00A06182"/>
    <w:rsid w:val="00A13162"/>
    <w:rsid w:val="00A26DA2"/>
    <w:rsid w:val="00A53132"/>
    <w:rsid w:val="00A5703C"/>
    <w:rsid w:val="00A964DF"/>
    <w:rsid w:val="00AB60B6"/>
    <w:rsid w:val="00B03A21"/>
    <w:rsid w:val="00B12C50"/>
    <w:rsid w:val="00B741AC"/>
    <w:rsid w:val="00B94E4C"/>
    <w:rsid w:val="00BA74BA"/>
    <w:rsid w:val="00BC2E84"/>
    <w:rsid w:val="00BF0F22"/>
    <w:rsid w:val="00C23ACC"/>
    <w:rsid w:val="00C7794F"/>
    <w:rsid w:val="00CE4A2E"/>
    <w:rsid w:val="00D16DF6"/>
    <w:rsid w:val="00D5741B"/>
    <w:rsid w:val="00E8618C"/>
    <w:rsid w:val="00EE3DE1"/>
    <w:rsid w:val="00F077AA"/>
    <w:rsid w:val="00F252F5"/>
    <w:rsid w:val="00F31DAA"/>
    <w:rsid w:val="00F407AF"/>
    <w:rsid w:val="00F5194F"/>
    <w:rsid w:val="00F93280"/>
    <w:rsid w:val="00FA1ECC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7A13-AC41-4701-BED9-4F16B80A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57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22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57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3A2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75B3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75B35"/>
    <w:rPr>
      <w:rFonts w:ascii="Calibri" w:hAnsi="Calibri"/>
      <w:szCs w:val="21"/>
    </w:rPr>
  </w:style>
  <w:style w:type="character" w:customStyle="1" w:styleId="Kop3Char">
    <w:name w:val="Kop 3 Char"/>
    <w:basedOn w:val="Standaardalinea-lettertype"/>
    <w:link w:val="Kop3"/>
    <w:uiPriority w:val="9"/>
    <w:rsid w:val="00522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22407"/>
    <w:rPr>
      <w:b/>
      <w:bCs/>
    </w:rPr>
  </w:style>
  <w:style w:type="character" w:customStyle="1" w:styleId="inline">
    <w:name w:val="inline"/>
    <w:basedOn w:val="Standaardalinea-lettertype"/>
    <w:rsid w:val="00522407"/>
  </w:style>
  <w:style w:type="character" w:customStyle="1" w:styleId="Kop2Char">
    <w:name w:val="Kop 2 Char"/>
    <w:basedOn w:val="Standaardalinea-lettertype"/>
    <w:link w:val="Kop2"/>
    <w:uiPriority w:val="9"/>
    <w:semiHidden/>
    <w:rsid w:val="005575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57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el1">
    <w:name w:val="Titel1"/>
    <w:basedOn w:val="Standaardalinea-lettertype"/>
    <w:rsid w:val="005575D2"/>
  </w:style>
  <w:style w:type="character" w:styleId="Hyperlink">
    <w:name w:val="Hyperlink"/>
    <w:basedOn w:val="Standaardalinea-lettertype"/>
    <w:uiPriority w:val="99"/>
    <w:semiHidden/>
    <w:unhideWhenUsed/>
    <w:rsid w:val="00557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1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7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7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8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6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Beekman</dc:creator>
  <cp:keywords/>
  <dc:description/>
  <cp:lastModifiedBy>Christine Beekman</cp:lastModifiedBy>
  <cp:revision>9</cp:revision>
  <dcterms:created xsi:type="dcterms:W3CDTF">2021-02-12T16:01:00Z</dcterms:created>
  <dcterms:modified xsi:type="dcterms:W3CDTF">2022-02-04T14:00:00Z</dcterms:modified>
</cp:coreProperties>
</file>